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1001C" w14:textId="77777777" w:rsidR="00A43C10" w:rsidRDefault="00A43C10" w:rsidP="00A43C10">
      <w:pPr>
        <w:pStyle w:val="Default"/>
        <w:jc w:val="both"/>
        <w:rPr>
          <w:b/>
          <w:bCs/>
          <w:sz w:val="22"/>
          <w:szCs w:val="22"/>
        </w:rPr>
      </w:pPr>
      <w:r w:rsidRPr="0017335C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</w:t>
      </w:r>
      <w:r w:rsidRPr="0017335C">
        <w:rPr>
          <w:b/>
          <w:bCs/>
          <w:sz w:val="22"/>
          <w:szCs w:val="22"/>
        </w:rPr>
        <w:t xml:space="preserve"> do Zapytania ofertowego</w:t>
      </w:r>
    </w:p>
    <w:p w14:paraId="452E04D1" w14:textId="77777777" w:rsidR="00A43C10" w:rsidRDefault="00A43C10" w:rsidP="00A43C10">
      <w:pPr>
        <w:pStyle w:val="Default"/>
        <w:ind w:left="426"/>
        <w:jc w:val="both"/>
      </w:pPr>
    </w:p>
    <w:p w14:paraId="117BAD2E" w14:textId="77777777" w:rsidR="00A43C10" w:rsidRDefault="00A43C10" w:rsidP="00A43C10">
      <w:pPr>
        <w:pStyle w:val="Default"/>
        <w:ind w:left="426"/>
        <w:jc w:val="both"/>
      </w:pPr>
    </w:p>
    <w:p w14:paraId="50AF7CBA" w14:textId="77777777" w:rsidR="00A43C10" w:rsidRDefault="00A43C10" w:rsidP="00A43C10">
      <w:pPr>
        <w:pStyle w:val="Default"/>
        <w:ind w:left="426"/>
        <w:jc w:val="both"/>
      </w:pPr>
    </w:p>
    <w:p w14:paraId="7750BC31" w14:textId="77777777" w:rsidR="00A43C10" w:rsidRDefault="00A43C10" w:rsidP="00A43C10">
      <w:pPr>
        <w:pStyle w:val="Default"/>
        <w:ind w:left="426"/>
        <w:jc w:val="center"/>
        <w:rPr>
          <w:b/>
          <w:bCs/>
          <w:sz w:val="22"/>
          <w:szCs w:val="22"/>
        </w:rPr>
      </w:pPr>
      <w:r w:rsidRPr="0033374A">
        <w:rPr>
          <w:b/>
          <w:bCs/>
          <w:sz w:val="22"/>
          <w:szCs w:val="22"/>
        </w:rPr>
        <w:t>OŚWIADCZENIE O BRAKU WYKLUCZENIA</w:t>
      </w:r>
    </w:p>
    <w:p w14:paraId="6F508EB9" w14:textId="77777777" w:rsidR="00A43C10" w:rsidRDefault="00A43C10" w:rsidP="00A43C10">
      <w:pPr>
        <w:pStyle w:val="Default"/>
        <w:ind w:left="426"/>
        <w:jc w:val="center"/>
        <w:rPr>
          <w:b/>
          <w:bCs/>
          <w:sz w:val="22"/>
          <w:szCs w:val="22"/>
        </w:rPr>
      </w:pPr>
    </w:p>
    <w:p w14:paraId="008030D8" w14:textId="77777777" w:rsidR="00A43C10" w:rsidRDefault="00A43C10" w:rsidP="00A43C10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50DE75A8" w14:textId="77777777" w:rsidR="00A43C10" w:rsidRDefault="00A43C10" w:rsidP="00A43C10">
      <w:pPr>
        <w:jc w:val="center"/>
        <w:rPr>
          <w:rFonts w:ascii="Calibri" w:hAnsi="Calibri" w:cs="Calibri"/>
          <w:sz w:val="22"/>
          <w:szCs w:val="22"/>
        </w:rPr>
      </w:pPr>
    </w:p>
    <w:p w14:paraId="015487CD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A7347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</w:p>
    <w:p w14:paraId="1755404A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</w:p>
    <w:p w14:paraId="3C901F87" w14:textId="77777777" w:rsidR="00A43C10" w:rsidRPr="009E2B4C" w:rsidRDefault="00A43C10" w:rsidP="00A43C10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</w:t>
      </w:r>
      <w:r w:rsidRPr="00961245">
        <w:rPr>
          <w:rFonts w:ascii="Calibri" w:hAnsi="Calibri" w:cs="Calibri"/>
          <w:sz w:val="22"/>
          <w:szCs w:val="22"/>
        </w:rPr>
        <w:t>FIRM</w:t>
      </w:r>
      <w:r>
        <w:rPr>
          <w:rFonts w:ascii="Calibri" w:hAnsi="Calibri" w:cs="Calibri"/>
          <w:sz w:val="22"/>
          <w:szCs w:val="22"/>
        </w:rPr>
        <w:t>Ę</w:t>
      </w:r>
      <w:r w:rsidRPr="00961245">
        <w:rPr>
          <w:rFonts w:ascii="Calibri" w:hAnsi="Calibri" w:cs="Calibri"/>
          <w:sz w:val="22"/>
          <w:szCs w:val="22"/>
        </w:rPr>
        <w:t xml:space="preserve"> GASTRONOMICZN</w:t>
      </w:r>
      <w:r>
        <w:rPr>
          <w:rFonts w:ascii="Calibri" w:hAnsi="Calibri" w:cs="Calibri"/>
          <w:sz w:val="22"/>
          <w:szCs w:val="22"/>
        </w:rPr>
        <w:t>Ą</w:t>
      </w:r>
      <w:r w:rsidRPr="00961245">
        <w:rPr>
          <w:rFonts w:ascii="Calibri" w:hAnsi="Calibri" w:cs="Calibri"/>
          <w:sz w:val="22"/>
          <w:szCs w:val="22"/>
        </w:rPr>
        <w:t>"AJAX" S.C. ZBIGNIEW PRZEBINDA. MONIKA PRZEBINDA</w:t>
      </w:r>
      <w:r>
        <w:rPr>
          <w:rFonts w:ascii="Calibri" w:hAnsi="Calibri" w:cs="Calibri"/>
          <w:sz w:val="22"/>
          <w:szCs w:val="22"/>
        </w:rPr>
        <w:t xml:space="preserve"> na </w:t>
      </w:r>
      <w:r w:rsidRPr="009E2B4C">
        <w:rPr>
          <w:rFonts w:ascii="Calibri" w:hAnsi="Calibri" w:cs="Calibri"/>
          <w:b/>
          <w:bCs/>
          <w:sz w:val="22"/>
          <w:szCs w:val="22"/>
        </w:rPr>
        <w:t>zakup i dostawę:</w:t>
      </w:r>
    </w:p>
    <w:p w14:paraId="00164890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</w:p>
    <w:p w14:paraId="71EA7541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</w:t>
      </w:r>
      <w:r w:rsidRPr="009E2B4C">
        <w:rPr>
          <w:rFonts w:ascii="Calibri" w:hAnsi="Calibri" w:cs="Calibri"/>
          <w:sz w:val="22"/>
          <w:szCs w:val="22"/>
        </w:rPr>
        <w:t>yciskark</w:t>
      </w:r>
      <w:r>
        <w:rPr>
          <w:rFonts w:ascii="Calibri" w:hAnsi="Calibri" w:cs="Calibri"/>
          <w:sz w:val="22"/>
          <w:szCs w:val="22"/>
        </w:rPr>
        <w:t>a</w:t>
      </w:r>
      <w:r w:rsidRPr="009E2B4C">
        <w:rPr>
          <w:rFonts w:ascii="Calibri" w:hAnsi="Calibri" w:cs="Calibri"/>
          <w:sz w:val="22"/>
          <w:szCs w:val="22"/>
        </w:rPr>
        <w:t xml:space="preserve"> wolnoobrotow</w:t>
      </w:r>
      <w:r>
        <w:rPr>
          <w:rFonts w:ascii="Calibri" w:hAnsi="Calibri" w:cs="Calibri"/>
          <w:sz w:val="22"/>
          <w:szCs w:val="22"/>
        </w:rPr>
        <w:t>a</w:t>
      </w:r>
      <w:r w:rsidRPr="009E2B4C">
        <w:rPr>
          <w:rFonts w:ascii="Calibri" w:hAnsi="Calibri" w:cs="Calibri"/>
          <w:sz w:val="22"/>
          <w:szCs w:val="22"/>
        </w:rPr>
        <w:t xml:space="preserve"> do soków</w:t>
      </w:r>
      <w:r>
        <w:rPr>
          <w:rFonts w:ascii="Calibri" w:hAnsi="Calibri" w:cs="Calibri"/>
          <w:sz w:val="22"/>
          <w:szCs w:val="22"/>
        </w:rPr>
        <w:t>,</w:t>
      </w:r>
    </w:p>
    <w:p w14:paraId="4AA1409D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e</w:t>
      </w:r>
      <w:r w:rsidRPr="009E2B4C">
        <w:rPr>
          <w:rFonts w:ascii="Calibri" w:hAnsi="Calibri" w:cs="Calibri"/>
          <w:sz w:val="22"/>
          <w:szCs w:val="22"/>
        </w:rPr>
        <w:t>kologiczn</w:t>
      </w:r>
      <w:r>
        <w:rPr>
          <w:rFonts w:ascii="Calibri" w:hAnsi="Calibri" w:cs="Calibri"/>
          <w:sz w:val="22"/>
          <w:szCs w:val="22"/>
        </w:rPr>
        <w:t>y p</w:t>
      </w:r>
      <w:r w:rsidRPr="009E2B4C">
        <w:rPr>
          <w:rFonts w:ascii="Calibri" w:hAnsi="Calibri" w:cs="Calibri"/>
          <w:sz w:val="22"/>
          <w:szCs w:val="22"/>
        </w:rPr>
        <w:t>iec konwekcyjno-parow</w:t>
      </w:r>
      <w:r>
        <w:rPr>
          <w:rFonts w:ascii="Calibri" w:hAnsi="Calibri" w:cs="Calibri"/>
          <w:sz w:val="22"/>
          <w:szCs w:val="22"/>
        </w:rPr>
        <w:t>y,</w:t>
      </w:r>
    </w:p>
    <w:p w14:paraId="2738B435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patelnie indukcyjn</w:t>
      </w:r>
      <w:r>
        <w:rPr>
          <w:rFonts w:ascii="Calibri" w:hAnsi="Calibri" w:cs="Calibri"/>
          <w:sz w:val="22"/>
          <w:szCs w:val="22"/>
        </w:rPr>
        <w:t>e</w:t>
      </w:r>
      <w:r w:rsidRPr="009E2B4C">
        <w:rPr>
          <w:rFonts w:ascii="Calibri" w:hAnsi="Calibri" w:cs="Calibri"/>
          <w:sz w:val="22"/>
          <w:szCs w:val="22"/>
        </w:rPr>
        <w:t xml:space="preserve"> (Ø36-50) </w:t>
      </w:r>
      <w:r>
        <w:rPr>
          <w:rFonts w:ascii="Calibri" w:hAnsi="Calibri" w:cs="Calibri"/>
          <w:sz w:val="22"/>
          <w:szCs w:val="22"/>
        </w:rPr>
        <w:t>– 3 szt.,</w:t>
      </w:r>
    </w:p>
    <w:p w14:paraId="456621AE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garnk</w:t>
      </w:r>
      <w:r>
        <w:rPr>
          <w:rFonts w:ascii="Calibri" w:hAnsi="Calibri" w:cs="Calibri"/>
          <w:sz w:val="22"/>
          <w:szCs w:val="22"/>
        </w:rPr>
        <w:t>i</w:t>
      </w:r>
      <w:r w:rsidRPr="009E2B4C">
        <w:rPr>
          <w:rFonts w:ascii="Calibri" w:hAnsi="Calibri" w:cs="Calibri"/>
          <w:sz w:val="22"/>
          <w:szCs w:val="22"/>
        </w:rPr>
        <w:t xml:space="preserve"> wysoki</w:t>
      </w:r>
      <w:r>
        <w:rPr>
          <w:rFonts w:ascii="Calibri" w:hAnsi="Calibri" w:cs="Calibri"/>
          <w:sz w:val="22"/>
          <w:szCs w:val="22"/>
        </w:rPr>
        <w:t>e</w:t>
      </w:r>
      <w:r w:rsidRPr="009E2B4C">
        <w:rPr>
          <w:rFonts w:ascii="Calibri" w:hAnsi="Calibri" w:cs="Calibri"/>
          <w:sz w:val="22"/>
          <w:szCs w:val="22"/>
        </w:rPr>
        <w:t xml:space="preserve"> (25-50l) </w:t>
      </w:r>
      <w:r>
        <w:rPr>
          <w:rFonts w:ascii="Calibri" w:hAnsi="Calibri" w:cs="Calibri"/>
          <w:sz w:val="22"/>
          <w:szCs w:val="22"/>
        </w:rPr>
        <w:t>– 3 szt.,</w:t>
      </w:r>
    </w:p>
    <w:p w14:paraId="7A26F489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frytownica elektr</w:t>
      </w:r>
      <w:r>
        <w:rPr>
          <w:rFonts w:ascii="Calibri" w:hAnsi="Calibri" w:cs="Calibri"/>
          <w:sz w:val="22"/>
          <w:szCs w:val="22"/>
        </w:rPr>
        <w:t>yczna</w:t>
      </w:r>
      <w:r w:rsidRPr="009E2B4C">
        <w:rPr>
          <w:rFonts w:ascii="Calibri" w:hAnsi="Calibri" w:cs="Calibri"/>
          <w:sz w:val="22"/>
          <w:szCs w:val="22"/>
        </w:rPr>
        <w:t xml:space="preserve"> (2x-8l) </w:t>
      </w:r>
      <w:r>
        <w:rPr>
          <w:rFonts w:ascii="Calibri" w:hAnsi="Calibri" w:cs="Calibri"/>
          <w:sz w:val="22"/>
          <w:szCs w:val="22"/>
        </w:rPr>
        <w:t>– 1szt.,</w:t>
      </w:r>
    </w:p>
    <w:p w14:paraId="4380344A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kotleciarka elektr</w:t>
      </w:r>
      <w:r>
        <w:rPr>
          <w:rFonts w:ascii="Calibri" w:hAnsi="Calibri" w:cs="Calibri"/>
          <w:sz w:val="22"/>
          <w:szCs w:val="22"/>
        </w:rPr>
        <w:t>yczna</w:t>
      </w:r>
      <w:r w:rsidRPr="009E2B4C">
        <w:rPr>
          <w:rFonts w:ascii="Calibri" w:hAnsi="Calibri" w:cs="Calibri"/>
          <w:sz w:val="22"/>
          <w:szCs w:val="22"/>
        </w:rPr>
        <w:t xml:space="preserve"> steker </w:t>
      </w:r>
      <w:r>
        <w:rPr>
          <w:rFonts w:ascii="Calibri" w:hAnsi="Calibri" w:cs="Calibri"/>
          <w:sz w:val="22"/>
          <w:szCs w:val="22"/>
        </w:rPr>
        <w:t>– 1 szt.,</w:t>
      </w:r>
    </w:p>
    <w:p w14:paraId="2862D2C7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kotleciarka elektr</w:t>
      </w:r>
      <w:r>
        <w:rPr>
          <w:rFonts w:ascii="Calibri" w:hAnsi="Calibri" w:cs="Calibri"/>
          <w:sz w:val="22"/>
          <w:szCs w:val="22"/>
        </w:rPr>
        <w:t xml:space="preserve">yczna </w:t>
      </w:r>
      <w:r w:rsidRPr="009E2B4C">
        <w:rPr>
          <w:rFonts w:ascii="Calibri" w:hAnsi="Calibri" w:cs="Calibri"/>
          <w:sz w:val="22"/>
          <w:szCs w:val="22"/>
        </w:rPr>
        <w:t xml:space="preserve">do rozbijania mięsa </w:t>
      </w:r>
      <w:r>
        <w:rPr>
          <w:rFonts w:ascii="Calibri" w:hAnsi="Calibri" w:cs="Calibri"/>
          <w:sz w:val="22"/>
          <w:szCs w:val="22"/>
        </w:rPr>
        <w:t>1 szt.,</w:t>
      </w:r>
    </w:p>
    <w:p w14:paraId="723CD23D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grille węglowe </w:t>
      </w:r>
      <w:r>
        <w:rPr>
          <w:rFonts w:ascii="Calibri" w:hAnsi="Calibri" w:cs="Calibri"/>
          <w:sz w:val="22"/>
          <w:szCs w:val="22"/>
        </w:rPr>
        <w:t>– 2 szt.,</w:t>
      </w:r>
    </w:p>
    <w:p w14:paraId="225A65F9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kociołki elektr</w:t>
      </w:r>
      <w:r>
        <w:rPr>
          <w:rFonts w:ascii="Calibri" w:hAnsi="Calibri" w:cs="Calibri"/>
          <w:sz w:val="22"/>
          <w:szCs w:val="22"/>
        </w:rPr>
        <w:t>yczne – 2 szt.,</w:t>
      </w:r>
    </w:p>
    <w:p w14:paraId="0106C605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podgrzewacze indukcyjne </w:t>
      </w:r>
      <w:r>
        <w:rPr>
          <w:rFonts w:ascii="Calibri" w:hAnsi="Calibri" w:cs="Calibri"/>
          <w:sz w:val="22"/>
          <w:szCs w:val="22"/>
        </w:rPr>
        <w:t>– 2 szt.,</w:t>
      </w:r>
    </w:p>
    <w:p w14:paraId="7BE76902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miski kuchenne (Ø40-90) </w:t>
      </w:r>
      <w:r>
        <w:rPr>
          <w:rFonts w:ascii="Calibri" w:hAnsi="Calibri" w:cs="Calibri"/>
          <w:sz w:val="22"/>
          <w:szCs w:val="22"/>
        </w:rPr>
        <w:t>– 2 szt.,</w:t>
      </w:r>
    </w:p>
    <w:p w14:paraId="77B45E98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miska do miksowania </w:t>
      </w:r>
      <w:r>
        <w:rPr>
          <w:rFonts w:ascii="Calibri" w:hAnsi="Calibri" w:cs="Calibri"/>
          <w:sz w:val="22"/>
          <w:szCs w:val="22"/>
        </w:rPr>
        <w:t>– 1 szt.,</w:t>
      </w:r>
    </w:p>
    <w:p w14:paraId="5D9DF5F6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ekspres ciśnieniowy do kawy (3 grupowy) </w:t>
      </w:r>
      <w:r>
        <w:rPr>
          <w:rFonts w:ascii="Calibri" w:hAnsi="Calibri" w:cs="Calibri"/>
          <w:sz w:val="22"/>
          <w:szCs w:val="22"/>
        </w:rPr>
        <w:t>– 1 szt.,</w:t>
      </w:r>
    </w:p>
    <w:p w14:paraId="0FF1CB3E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obieraczka do ziemniaków wsad 20kg </w:t>
      </w:r>
      <w:r>
        <w:rPr>
          <w:rFonts w:ascii="Calibri" w:hAnsi="Calibri" w:cs="Calibri"/>
          <w:sz w:val="22"/>
          <w:szCs w:val="22"/>
        </w:rPr>
        <w:t>– 1 szt.,</w:t>
      </w:r>
    </w:p>
    <w:p w14:paraId="4A0EBA14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stoły cateringowe </w:t>
      </w:r>
      <w:r>
        <w:rPr>
          <w:rFonts w:ascii="Calibri" w:hAnsi="Calibri" w:cs="Calibri"/>
          <w:sz w:val="22"/>
          <w:szCs w:val="22"/>
        </w:rPr>
        <w:t>– 5 szt.,</w:t>
      </w:r>
    </w:p>
    <w:p w14:paraId="32055FB7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termosy transportowe do dań </w:t>
      </w:r>
      <w:r>
        <w:rPr>
          <w:rFonts w:ascii="Calibri" w:hAnsi="Calibri" w:cs="Calibri"/>
          <w:sz w:val="22"/>
          <w:szCs w:val="22"/>
        </w:rPr>
        <w:t>– 3 szt.,</w:t>
      </w:r>
    </w:p>
    <w:p w14:paraId="1335D024" w14:textId="77777777" w:rsidR="00A43C10" w:rsidRPr="009E2B4C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pojemniki G/N ze stali nierdzewnej </w:t>
      </w:r>
      <w:r>
        <w:rPr>
          <w:rFonts w:ascii="Calibri" w:hAnsi="Calibri" w:cs="Calibri"/>
          <w:sz w:val="22"/>
          <w:szCs w:val="22"/>
        </w:rPr>
        <w:t>– 5 szt.</w:t>
      </w:r>
    </w:p>
    <w:p w14:paraId="127EB4B2" w14:textId="77777777" w:rsidR="00A43C10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pojemniki termoizolacyjne </w:t>
      </w:r>
      <w:r>
        <w:rPr>
          <w:rFonts w:ascii="Calibri" w:hAnsi="Calibri" w:cs="Calibri"/>
          <w:sz w:val="22"/>
          <w:szCs w:val="22"/>
        </w:rPr>
        <w:t>– 5 szt.</w:t>
      </w:r>
    </w:p>
    <w:p w14:paraId="21E6CC4F" w14:textId="77777777" w:rsidR="00A43C10" w:rsidRDefault="00A43C10" w:rsidP="00A43C10">
      <w:pPr>
        <w:jc w:val="both"/>
        <w:rPr>
          <w:rFonts w:ascii="Calibri" w:hAnsi="Calibri" w:cs="Calibri"/>
          <w:b/>
          <w:sz w:val="22"/>
          <w:szCs w:val="22"/>
        </w:rPr>
      </w:pPr>
    </w:p>
    <w:p w14:paraId="2E38BCA8" w14:textId="77777777" w:rsidR="00A43C10" w:rsidRPr="006369A6" w:rsidRDefault="00A43C10" w:rsidP="00A43C10">
      <w:pPr>
        <w:jc w:val="both"/>
        <w:rPr>
          <w:rFonts w:ascii="Calibri" w:hAnsi="Calibri" w:cs="Calibri"/>
          <w:sz w:val="22"/>
          <w:szCs w:val="22"/>
        </w:rPr>
      </w:pPr>
      <w:r w:rsidRPr="00D66A71">
        <w:rPr>
          <w:rFonts w:ascii="Calibri" w:hAnsi="Calibri" w:cs="Calibri"/>
          <w:b/>
          <w:sz w:val="22"/>
          <w:szCs w:val="22"/>
        </w:rPr>
        <w:t>oświadczam, że:</w:t>
      </w:r>
    </w:p>
    <w:p w14:paraId="51AA3739" w14:textId="77777777" w:rsidR="00A43C10" w:rsidRDefault="00A43C10" w:rsidP="00A43C10">
      <w:pPr>
        <w:pStyle w:val="Default"/>
        <w:ind w:left="426"/>
        <w:jc w:val="both"/>
        <w:rPr>
          <w:sz w:val="22"/>
          <w:szCs w:val="22"/>
        </w:rPr>
      </w:pPr>
    </w:p>
    <w:p w14:paraId="0A155669" w14:textId="77777777" w:rsidR="00A43C10" w:rsidRPr="0033374A" w:rsidRDefault="00A43C10" w:rsidP="00A43C10">
      <w:pPr>
        <w:pStyle w:val="Default"/>
        <w:ind w:left="426"/>
        <w:jc w:val="both"/>
        <w:rPr>
          <w:sz w:val="22"/>
          <w:szCs w:val="22"/>
        </w:rPr>
      </w:pPr>
    </w:p>
    <w:p w14:paraId="6FA09F4E" w14:textId="77777777" w:rsidR="00A43C10" w:rsidRDefault="00A43C10" w:rsidP="00A43C1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co do którego art. 5l Rozporządzenia Rady (UE) nr 833/2014 z dnia 31 lipca 2014 r. dotyczącego środków ograniczających w związku z działaniami Rosji destabilizującymi sytuację na Ukrainie (Dz. Urz. UE nr L 229 z 31.7.2014, str. 1), w brzmieniu nadanym rozporządzeniem Rady (UE) 2022/576 w sprawie zmiany rozporządzenia (UE) nr 833/2014 dotyczącego środków ograniczających w związku z działaniami Rosji destabilizującymi sytuację na Ukrainie (Dz. Urz. UE nr L 111 z 8.4.2022, str. 1) zakazuje udzielania bezpośredniego lub pośredniego wsparcia, w tym udzielania finansowania i pomocy finansowej lub przyznawania jakichkolwiek innych korzyści w ramach programu Unii, Euratomu lub krajowego programu państwa członkowskiego oraz umów w rozumieniu rozporządzenia (UE, Euratom) 2018/1046, tj. podmiotem ani organem z siedzibą w Rosji, który byłby w ponad 50 % własnością publiczną lub był pod kontrolą publiczną</w:t>
      </w:r>
    </w:p>
    <w:p w14:paraId="000C7724" w14:textId="77777777" w:rsidR="00A43C10" w:rsidRDefault="00A43C10" w:rsidP="00A43C10">
      <w:pPr>
        <w:pStyle w:val="Default"/>
        <w:ind w:left="1146"/>
        <w:jc w:val="both"/>
        <w:rPr>
          <w:sz w:val="22"/>
          <w:szCs w:val="22"/>
        </w:rPr>
      </w:pPr>
    </w:p>
    <w:p w14:paraId="794340AB" w14:textId="77777777" w:rsidR="00A43C10" w:rsidRDefault="00A43C10" w:rsidP="00A43C1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(WE) nr 765/2006 z dnia 18 maja 2006 r. dotyczące środków ograniczających w związku z sytuacją na Białorusi i udziałem Białorusi w agresji Rosji wobec Ukrainy (DZ. U. UE L 134 z 20.05.2006 r., s. 1, z późn. zm.),</w:t>
      </w:r>
    </w:p>
    <w:p w14:paraId="2414E0DA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5002CE8E" w14:textId="77777777" w:rsidR="00A43C10" w:rsidRDefault="00A43C10" w:rsidP="00A43C1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(UE) nr 269/2014 z dnia 17 marca 2014 r. w sprawie środków ograniczających w odniesieniu do działań podważających integralność terytorialną, suwerenność i niezależność Ukrainy lub im zagrażających (Dz. U. UE L 78 z 17.03.2014 r., s. 6, z późn. zm.),</w:t>
      </w:r>
    </w:p>
    <w:p w14:paraId="16BB02BE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1F64EEBE" w14:textId="77777777" w:rsidR="00A43C10" w:rsidRDefault="00A43C10" w:rsidP="00A43C1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Komunikacie Komisji „Tymczasowe kryzysowe ramy środków pomocy państwa w celu wsparcia gospodarki po agresji Rosji wobec Ukrainy” (Dz. U. UE C 131 z 24.03.2022 r., s. 1),</w:t>
      </w:r>
    </w:p>
    <w:p w14:paraId="7E27BFF1" w14:textId="77777777" w:rsidR="00A43C10" w:rsidRDefault="00A43C10" w:rsidP="00A43C10">
      <w:pPr>
        <w:pStyle w:val="Akapitzlist"/>
        <w:rPr>
          <w:sz w:val="22"/>
          <w:szCs w:val="22"/>
        </w:rPr>
      </w:pPr>
    </w:p>
    <w:p w14:paraId="55FB8759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2D84327B" w14:textId="77777777" w:rsidR="00A43C10" w:rsidRDefault="00A43C10" w:rsidP="00A43C10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835),</w:t>
      </w:r>
    </w:p>
    <w:p w14:paraId="439167A8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3C42831B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5EAC6BF0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17B5BAD2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31CCBB98" w14:textId="77777777" w:rsidR="00A43C10" w:rsidRDefault="00A43C10" w:rsidP="00A43C10">
      <w:pPr>
        <w:pStyle w:val="Default"/>
        <w:jc w:val="both"/>
        <w:rPr>
          <w:sz w:val="22"/>
          <w:szCs w:val="22"/>
        </w:rPr>
      </w:pPr>
    </w:p>
    <w:p w14:paraId="16457DA1" w14:textId="77777777" w:rsidR="00A43C10" w:rsidRDefault="00A43C10" w:rsidP="00A43C10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A43C10" w:rsidRPr="00A10D64" w14:paraId="631CB203" w14:textId="77777777" w:rsidTr="003021F0">
        <w:trPr>
          <w:trHeight w:val="843"/>
        </w:trPr>
        <w:tc>
          <w:tcPr>
            <w:tcW w:w="4759" w:type="dxa"/>
          </w:tcPr>
          <w:p w14:paraId="02F140F0" w14:textId="77777777" w:rsidR="00A43C10" w:rsidRPr="00A10D64" w:rsidRDefault="00A43C10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7C54FA8B" w14:textId="77777777" w:rsidR="00A43C10" w:rsidRPr="00A10D64" w:rsidRDefault="00A43C10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5EE61619" w14:textId="77777777" w:rsidR="00A43C10" w:rsidRDefault="00A43C10" w:rsidP="00A43C10">
      <w:pPr>
        <w:tabs>
          <w:tab w:val="center" w:pos="9498"/>
        </w:tabs>
        <w:ind w:left="3969"/>
        <w:jc w:val="both"/>
        <w:rPr>
          <w:rFonts w:ascii="Calibri" w:hAnsi="Calibri" w:cs="Calibri"/>
          <w:sz w:val="22"/>
          <w:szCs w:val="22"/>
        </w:rPr>
      </w:pPr>
    </w:p>
    <w:p w14:paraId="14556060" w14:textId="15B6A609" w:rsidR="001E5842" w:rsidRPr="00A43C10" w:rsidRDefault="001E5842" w:rsidP="00A43C10"/>
    <w:sectPr w:rsidR="001E5842" w:rsidRPr="00A43C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7B361" w14:textId="77777777" w:rsidR="00A23CBD" w:rsidRDefault="00A23CBD" w:rsidP="00A67B65">
      <w:pPr>
        <w:spacing w:line="240" w:lineRule="auto"/>
      </w:pPr>
      <w:r>
        <w:separator/>
      </w:r>
    </w:p>
  </w:endnote>
  <w:endnote w:type="continuationSeparator" w:id="0">
    <w:p w14:paraId="0EE6032A" w14:textId="77777777" w:rsidR="00A23CBD" w:rsidRDefault="00A23CBD" w:rsidP="00A67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6D07C" w14:textId="77777777" w:rsidR="00A23CBD" w:rsidRDefault="00A23CBD" w:rsidP="00A67B65">
      <w:pPr>
        <w:spacing w:line="240" w:lineRule="auto"/>
      </w:pPr>
      <w:r>
        <w:separator/>
      </w:r>
    </w:p>
  </w:footnote>
  <w:footnote w:type="continuationSeparator" w:id="0">
    <w:p w14:paraId="521E2FE8" w14:textId="77777777" w:rsidR="00A23CBD" w:rsidRDefault="00A23CBD" w:rsidP="00A67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3E6F" w14:textId="324703ED" w:rsidR="00A67B65" w:rsidRDefault="00A67B65">
    <w:pPr>
      <w:pStyle w:val="Nagwek"/>
    </w:pPr>
    <w:r>
      <w:rPr>
        <w:noProof/>
      </w:rPr>
      <w:drawing>
        <wp:inline distT="0" distB="0" distL="0" distR="0" wp14:anchorId="24A836EF" wp14:editId="433A6525">
          <wp:extent cx="5759450" cy="361950"/>
          <wp:effectExtent l="0" t="0" r="0" b="0"/>
          <wp:docPr id="333908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04E9"/>
    <w:multiLevelType w:val="hybridMultilevel"/>
    <w:tmpl w:val="F7980D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9971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65"/>
    <w:rsid w:val="000264D3"/>
    <w:rsid w:val="000D199B"/>
    <w:rsid w:val="00153719"/>
    <w:rsid w:val="001923DF"/>
    <w:rsid w:val="001E5842"/>
    <w:rsid w:val="002472A9"/>
    <w:rsid w:val="00304EF9"/>
    <w:rsid w:val="003C227C"/>
    <w:rsid w:val="003D760F"/>
    <w:rsid w:val="00502CF8"/>
    <w:rsid w:val="00530B2F"/>
    <w:rsid w:val="00544B58"/>
    <w:rsid w:val="00572B7E"/>
    <w:rsid w:val="005F1D60"/>
    <w:rsid w:val="00615D05"/>
    <w:rsid w:val="00726665"/>
    <w:rsid w:val="007D7197"/>
    <w:rsid w:val="007E02A8"/>
    <w:rsid w:val="00832F65"/>
    <w:rsid w:val="0093521B"/>
    <w:rsid w:val="009564C5"/>
    <w:rsid w:val="00A17BDD"/>
    <w:rsid w:val="00A23CBD"/>
    <w:rsid w:val="00A43C10"/>
    <w:rsid w:val="00A67B65"/>
    <w:rsid w:val="00AA56C3"/>
    <w:rsid w:val="00AB31A4"/>
    <w:rsid w:val="00AF3DFA"/>
    <w:rsid w:val="00B23625"/>
    <w:rsid w:val="00C17096"/>
    <w:rsid w:val="00C564D6"/>
    <w:rsid w:val="00D17FE8"/>
    <w:rsid w:val="00D26BDA"/>
    <w:rsid w:val="00E145D7"/>
    <w:rsid w:val="00E875CB"/>
    <w:rsid w:val="00FD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051C"/>
  <w15:chartTrackingRefBased/>
  <w15:docId w15:val="{F902CD0D-28F5-43E1-A5C8-840C5693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B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7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7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7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7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7B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7B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7B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7B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7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7B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7B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7B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7B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7B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7B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7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7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7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7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7B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7B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7B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7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7B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7B6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67B65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11</cp:revision>
  <dcterms:created xsi:type="dcterms:W3CDTF">2024-09-16T09:01:00Z</dcterms:created>
  <dcterms:modified xsi:type="dcterms:W3CDTF">2025-12-16T12:25:00Z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f13b6944abf85adc4fba4c52e68d3afdab5edf16fbc72515f97f634cfc785240</vt:lpwstr>
  </property>
</Properties>
</file>